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6305213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</w:t>
      </w:r>
      <w:r w:rsidR="00FE64EA">
        <w:rPr>
          <w:rFonts w:cs="Arial"/>
          <w:bCs/>
          <w:sz w:val="22"/>
          <w:szCs w:val="22"/>
        </w:rPr>
        <w:t>250</w:t>
      </w:r>
      <w:r w:rsidR="006D72A7">
        <w:rPr>
          <w:rFonts w:cs="Arial"/>
          <w:bCs/>
          <w:sz w:val="22"/>
          <w:szCs w:val="22"/>
        </w:rPr>
        <w:t>1521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17547A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 xml:space="preserve">on </w:t>
      </w:r>
      <w:r w:rsidR="007F3A12">
        <w:rPr>
          <w:rFonts w:ascii="Arial" w:hAnsi="Arial" w:cs="Arial"/>
          <w:b/>
          <w:sz w:val="22"/>
          <w:szCs w:val="22"/>
        </w:rPr>
        <w:t>H-SFN adaptation in IoT NTN TDD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  <w:bookmarkStart w:id="5" w:name="_GoBack"/>
      <w:bookmarkEnd w:id="5"/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6"/>
    <w:bookmarkEnd w:id="7"/>
    <w:bookmarkEnd w:id="8"/>
    <w:p w14:paraId="0C3E11DE" w14:textId="160F0B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EA">
        <w:rPr>
          <w:rFonts w:ascii="Arial" w:hAnsi="Arial" w:cs="Arial"/>
          <w:b/>
          <w:bCs/>
          <w:sz w:val="22"/>
          <w:szCs w:val="22"/>
        </w:rPr>
        <w:t>IoT_NTN_TDD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DD3E2F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93A90">
        <w:rPr>
          <w:rFonts w:ascii="Arial" w:hAnsi="Arial" w:cs="Arial"/>
          <w:b/>
          <w:sz w:val="22"/>
          <w:szCs w:val="22"/>
        </w:rPr>
        <w:t>RAN2</w:t>
      </w:r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0F7EE5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14:paraId="6B7017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C2811F" w14:textId="4939EFAD" w:rsidR="00FE64EA" w:rsidRDefault="00FE64EA" w:rsidP="000F6242">
      <w:r>
        <w:t>In RAN1#</w:t>
      </w:r>
      <w:r w:rsidR="007F3A12">
        <w:t>119</w:t>
      </w:r>
      <w:r>
        <w:t xml:space="preserve">, RAN2 notes that the following was captured: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3A12" w14:paraId="77FA2DCD" w14:textId="77777777" w:rsidTr="005B7DAC">
        <w:tc>
          <w:tcPr>
            <w:tcW w:w="9997" w:type="dxa"/>
          </w:tcPr>
          <w:p w14:paraId="49307F82" w14:textId="77777777" w:rsidR="007F3A12" w:rsidRDefault="007F3A12" w:rsidP="005B7DAC">
            <w:pPr>
              <w:spacing w:after="0"/>
              <w:rPr>
                <w:rFonts w:ascii="Times" w:eastAsia="SimSun" w:hAnsi="Times" w:cs="Times"/>
                <w:lang w:val="en-US" w:eastAsia="zh-CN"/>
              </w:rPr>
            </w:pPr>
            <w:r>
              <w:rPr>
                <w:rFonts w:ascii="Times" w:eastAsia="Batang" w:hAnsi="Times" w:cs="Times"/>
                <w:highlight w:val="green"/>
              </w:rPr>
              <w:t>Agreement</w:t>
            </w:r>
            <w:r>
              <w:rPr>
                <w:rFonts w:ascii="Times" w:eastAsia="SimSun" w:hAnsi="Times" w:cs="Times" w:hint="eastAsia"/>
                <w:highlight w:val="green"/>
                <w:lang w:val="en-US" w:eastAsia="zh-CN"/>
              </w:rPr>
              <w:t xml:space="preserve"> in RAN1#119</w:t>
            </w:r>
          </w:p>
          <w:p w14:paraId="64987CEF" w14:textId="77777777" w:rsidR="007F3A12" w:rsidRDefault="007F3A12" w:rsidP="005B7DAC">
            <w:pPr>
              <w:spacing w:after="0"/>
              <w:rPr>
                <w:rFonts w:ascii="Times" w:eastAsia="Batang" w:hAnsi="Times" w:cs="Times"/>
              </w:rPr>
            </w:pPr>
            <w:r>
              <w:rPr>
                <w:rFonts w:ascii="Times" w:eastAsia="Batang" w:hAnsi="Times" w:cs="Times"/>
              </w:rPr>
              <w:t>The offset between the 90ms TDD structure and the 10240ms H-SFN is to be studied considering at least the following options:</w:t>
            </w:r>
          </w:p>
          <w:p w14:paraId="48FDCD71" w14:textId="77777777" w:rsidR="007F3A12" w:rsidRDefault="007F3A12" w:rsidP="007F3A1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Option 1: Always the same across H-SFNs.</w:t>
            </w:r>
          </w:p>
          <w:p w14:paraId="4BBF421D" w14:textId="77777777" w:rsidR="007F3A12" w:rsidRDefault="007F3A12" w:rsidP="007F3A1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Option 1-1: H-SFN duration is changed to X radio frames, with X a multiple of 9.</w:t>
            </w:r>
          </w:p>
          <w:p w14:paraId="0358391E" w14:textId="77777777" w:rsidR="007F3A12" w:rsidRDefault="007F3A12" w:rsidP="007F3A1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Option 1-2: H-SFN duration is unchanged</w:t>
            </w:r>
          </w:p>
          <w:p w14:paraId="6A93DA8F" w14:textId="77777777" w:rsidR="007F3A12" w:rsidRDefault="007F3A12" w:rsidP="007F3A1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Option 2: Different across some H-SFNs.</w:t>
            </w:r>
          </w:p>
          <w:p w14:paraId="453495A9" w14:textId="77777777" w:rsidR="007F3A12" w:rsidRDefault="007F3A12" w:rsidP="007F3A1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 xml:space="preserve">Option 2-1: UE is indicated (implicitly or explicitly) the offset between H-SFN and 90ms TDD structure based on some downlink signal (e.g. one of NPSS/NSSS/NPBCH/SIB1-NB) </w:t>
            </w:r>
          </w:p>
          <w:p w14:paraId="0D5E5BF3" w14:textId="77777777" w:rsidR="007F3A12" w:rsidRDefault="007F3A12" w:rsidP="007F3A12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bCs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ascii="Times" w:eastAsia="Batang" w:hAnsi="Times"/>
                <w:szCs w:val="24"/>
                <w:lang w:eastAsia="zh-CN"/>
              </w:rPr>
              <w:t>Option 2-2: Total number of H-SFN is changed to be a multiple of 9.</w:t>
            </w:r>
          </w:p>
        </w:tc>
      </w:tr>
    </w:tbl>
    <w:p w14:paraId="34C9DCA7" w14:textId="6D24F7E0" w:rsidR="00FE64EA" w:rsidRDefault="00FE64EA" w:rsidP="000F6242"/>
    <w:p w14:paraId="72856986" w14:textId="34B6A00E" w:rsidR="00FE64EA" w:rsidRDefault="00CE308A" w:rsidP="000F6242">
      <w:r>
        <w:t>RAN2</w:t>
      </w:r>
      <w:r w:rsidR="005349BD">
        <w:t xml:space="preserve"> has discussed</w:t>
      </w:r>
      <w:r w:rsidR="00862393">
        <w:t xml:space="preserve"> </w:t>
      </w:r>
      <w:r w:rsidR="00FE64EA">
        <w:t>issues related to eDRX</w:t>
      </w:r>
      <w:r w:rsidR="007F3A12">
        <w:t xml:space="preserve"> in an IoT NTN TDD network</w:t>
      </w:r>
      <w:r w:rsidR="00FE64EA">
        <w:t xml:space="preserve">, and has agreed the following: </w:t>
      </w:r>
    </w:p>
    <w:p w14:paraId="1C62400D" w14:textId="14FC1935" w:rsidR="00FE64EA" w:rsidRDefault="007F3A12" w:rsidP="000F6242">
      <w:pPr>
        <w:pStyle w:val="Agreement"/>
        <w:tabs>
          <w:tab w:val="left" w:pos="1619"/>
        </w:tabs>
      </w:pPr>
      <w:r>
        <w:t>RAN2 confirms that idle mode eDRX is supported in IoT-NTN TDD network</w:t>
      </w:r>
    </w:p>
    <w:p w14:paraId="7199CE1F" w14:textId="2031FF65" w:rsidR="00FE64EA" w:rsidRDefault="00FE64EA" w:rsidP="00FE64EA">
      <w:pPr>
        <w:pStyle w:val="Agreement"/>
        <w:tabs>
          <w:tab w:val="left" w:pos="1619"/>
        </w:tabs>
      </w:pPr>
      <w:r>
        <w:t>RAN2 thinks that</w:t>
      </w:r>
      <w:r w:rsidRPr="00355577">
        <w:t xml:space="preserve"> </w:t>
      </w:r>
      <w:r>
        <w:t xml:space="preserve">a </w:t>
      </w:r>
      <w:r w:rsidRPr="00355577">
        <w:t>change of H-SFN duration</w:t>
      </w:r>
      <w:r>
        <w:t xml:space="preserve"> </w:t>
      </w:r>
      <w:r w:rsidRPr="00355577">
        <w:t>(Option 1-1) and/or H-SFN total number</w:t>
      </w:r>
      <w:r>
        <w:t xml:space="preserve"> </w:t>
      </w:r>
      <w:r w:rsidRPr="00355577">
        <w:t xml:space="preserve">(option 2-2) will impact </w:t>
      </w:r>
      <w:r>
        <w:t xml:space="preserve">RAN2 and </w:t>
      </w:r>
      <w:r w:rsidRPr="00355577">
        <w:t>SA</w:t>
      </w:r>
      <w:r>
        <w:t>2</w:t>
      </w:r>
      <w:r w:rsidRPr="00355577">
        <w:t xml:space="preserve"> specification </w:t>
      </w:r>
      <w:r>
        <w:t>regarding the support of</w:t>
      </w:r>
      <w:r w:rsidRPr="00355577">
        <w:t xml:space="preserve"> idle mode eDRX in IoT-NTN TDD network</w:t>
      </w:r>
      <w:r>
        <w:t xml:space="preserve"> </w:t>
      </w:r>
      <w:r w:rsidRPr="00355577">
        <w:t xml:space="preserve">and the </w:t>
      </w:r>
      <w:r>
        <w:t>impact</w:t>
      </w:r>
      <w:r w:rsidRPr="00355577">
        <w:t xml:space="preserve"> should be e</w:t>
      </w:r>
      <w:r>
        <w:t>valuated.</w:t>
      </w:r>
    </w:p>
    <w:p w14:paraId="45F44228" w14:textId="439B5321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A2626B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3A1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10F33D8F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</w:t>
      </w:r>
      <w:r w:rsidR="007F3A12">
        <w:t xml:space="preserve">to take the agreements in RAN2 into </w:t>
      </w:r>
      <w:r w:rsidR="0001634E">
        <w:t xml:space="preserve">account.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129EC288" w:rsidR="00CE308A" w:rsidRPr="00B159CF" w:rsidRDefault="00CE308A" w:rsidP="00CE308A">
      <w:r w:rsidRPr="00B159CF">
        <w:t>RAN2#12</w:t>
      </w:r>
      <w:r w:rsidR="00FE64EA">
        <w:t>9bis</w:t>
      </w:r>
      <w:r w:rsidRPr="00B159CF">
        <w:tab/>
      </w:r>
      <w:r>
        <w:t>202</w:t>
      </w:r>
      <w:r w:rsidR="00FE64EA">
        <w:t>5</w:t>
      </w:r>
      <w:r>
        <w:t>-</w:t>
      </w:r>
      <w:r w:rsidR="007F3A12">
        <w:t>04-07</w:t>
      </w:r>
      <w:r w:rsidRPr="00B159CF">
        <w:t xml:space="preserve"> – </w:t>
      </w:r>
      <w:r>
        <w:t>202</w:t>
      </w:r>
      <w:r w:rsidR="00FE64EA">
        <w:t>5</w:t>
      </w:r>
      <w:r>
        <w:t>-</w:t>
      </w:r>
      <w:r w:rsidR="007F3A12">
        <w:t>04-11</w:t>
      </w:r>
      <w:r w:rsidRPr="00B159CF">
        <w:tab/>
      </w:r>
      <w:r w:rsidR="007F3A12">
        <w:t>China (TBD)</w:t>
      </w:r>
    </w:p>
    <w:p w14:paraId="751FCF2E" w14:textId="50DE12BC" w:rsidR="00CE308A" w:rsidRPr="00B159CF" w:rsidRDefault="00CE308A" w:rsidP="00CE308A">
      <w:r>
        <w:lastRenderedPageBreak/>
        <w:t>RAN2#</w:t>
      </w:r>
      <w:r w:rsidR="00FE64EA">
        <w:t>130</w:t>
      </w:r>
      <w:r w:rsidRPr="00B159CF">
        <w:tab/>
      </w:r>
      <w:r>
        <w:t>202</w:t>
      </w:r>
      <w:r w:rsidR="00FE64EA">
        <w:t>5</w:t>
      </w:r>
      <w:r>
        <w:t>-</w:t>
      </w:r>
      <w:r w:rsidR="007F3A12">
        <w:t>05</w:t>
      </w:r>
      <w:r w:rsidRPr="00B159CF">
        <w:t>-</w:t>
      </w:r>
      <w:r w:rsidR="007F3A12">
        <w:t>19</w:t>
      </w:r>
      <w:r w:rsidRPr="00B159CF">
        <w:t xml:space="preserve"> – </w:t>
      </w:r>
      <w:r>
        <w:t>202</w:t>
      </w:r>
      <w:r w:rsidR="00FE64EA">
        <w:t>5</w:t>
      </w:r>
      <w:r>
        <w:t>-</w:t>
      </w:r>
      <w:r w:rsidR="007F3A12">
        <w:t>05</w:t>
      </w:r>
      <w:r w:rsidRPr="00B159CF">
        <w:t>-</w:t>
      </w:r>
      <w:r w:rsidR="007F3A12">
        <w:t>23</w:t>
      </w:r>
      <w:r w:rsidRPr="00B159CF">
        <w:tab/>
      </w:r>
      <w:r w:rsidR="007F3A12">
        <w:t>Malta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548C71" w16cex:dateUtc="2025-02-21T05:47:00Z"/>
  <w16cex:commentExtensible w16cex:durableId="1E607842" w16cex:dateUtc="2025-02-21T05:48:00Z"/>
  <w16cex:commentExtensible w16cex:durableId="151154FA" w16cex:dateUtc="2025-02-20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69127F" w16cid:durableId="43548C71"/>
  <w16cid:commentId w16cid:paraId="251CC099" w16cid:durableId="1E607842"/>
  <w16cid:commentId w16cid:paraId="27DA3164" w16cid:durableId="151154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37BCF" w14:textId="77777777" w:rsidR="003B68B7" w:rsidRDefault="003B68B7">
      <w:pPr>
        <w:spacing w:after="0"/>
      </w:pPr>
      <w:r>
        <w:separator/>
      </w:r>
    </w:p>
  </w:endnote>
  <w:endnote w:type="continuationSeparator" w:id="0">
    <w:p w14:paraId="4203743D" w14:textId="77777777" w:rsidR="003B68B7" w:rsidRDefault="003B68B7">
      <w:pPr>
        <w:spacing w:after="0"/>
      </w:pPr>
      <w:r>
        <w:continuationSeparator/>
      </w:r>
    </w:p>
  </w:endnote>
  <w:endnote w:type="continuationNotice" w:id="1">
    <w:p w14:paraId="21913D43" w14:textId="77777777" w:rsidR="003B68B7" w:rsidRDefault="003B68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A82AA" w14:textId="77777777" w:rsidR="003B68B7" w:rsidRDefault="003B68B7">
      <w:pPr>
        <w:spacing w:after="0"/>
      </w:pPr>
      <w:r>
        <w:separator/>
      </w:r>
    </w:p>
  </w:footnote>
  <w:footnote w:type="continuationSeparator" w:id="0">
    <w:p w14:paraId="484C8B56" w14:textId="77777777" w:rsidR="003B68B7" w:rsidRDefault="003B68B7">
      <w:pPr>
        <w:spacing w:after="0"/>
      </w:pPr>
      <w:r>
        <w:continuationSeparator/>
      </w:r>
    </w:p>
  </w:footnote>
  <w:footnote w:type="continuationNotice" w:id="1">
    <w:p w14:paraId="439CA75E" w14:textId="77777777" w:rsidR="003B68B7" w:rsidRDefault="003B68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B19"/>
    <w:rsid w:val="0001634E"/>
    <w:rsid w:val="00017F23"/>
    <w:rsid w:val="000376CA"/>
    <w:rsid w:val="00062CC0"/>
    <w:rsid w:val="000668BC"/>
    <w:rsid w:val="00067C8A"/>
    <w:rsid w:val="000A52C9"/>
    <w:rsid w:val="000F6242"/>
    <w:rsid w:val="00191ADD"/>
    <w:rsid w:val="001944B9"/>
    <w:rsid w:val="00201726"/>
    <w:rsid w:val="00216AE0"/>
    <w:rsid w:val="002A2C68"/>
    <w:rsid w:val="002F1940"/>
    <w:rsid w:val="00332BD5"/>
    <w:rsid w:val="003426CA"/>
    <w:rsid w:val="00383545"/>
    <w:rsid w:val="003B68B7"/>
    <w:rsid w:val="003E6C35"/>
    <w:rsid w:val="00421D6E"/>
    <w:rsid w:val="0043156C"/>
    <w:rsid w:val="00433500"/>
    <w:rsid w:val="00433F71"/>
    <w:rsid w:val="00440D43"/>
    <w:rsid w:val="00487678"/>
    <w:rsid w:val="004E3939"/>
    <w:rsid w:val="00533C9C"/>
    <w:rsid w:val="005349BD"/>
    <w:rsid w:val="005B5644"/>
    <w:rsid w:val="005C2D9B"/>
    <w:rsid w:val="005C549E"/>
    <w:rsid w:val="005E0A79"/>
    <w:rsid w:val="006A29FA"/>
    <w:rsid w:val="006D23D3"/>
    <w:rsid w:val="006D72A7"/>
    <w:rsid w:val="007258DE"/>
    <w:rsid w:val="007F3A12"/>
    <w:rsid w:val="007F4F92"/>
    <w:rsid w:val="00846F66"/>
    <w:rsid w:val="00862393"/>
    <w:rsid w:val="008D772F"/>
    <w:rsid w:val="008D79E3"/>
    <w:rsid w:val="0097234B"/>
    <w:rsid w:val="00991E10"/>
    <w:rsid w:val="0099764C"/>
    <w:rsid w:val="009A090C"/>
    <w:rsid w:val="009B7541"/>
    <w:rsid w:val="00A62C53"/>
    <w:rsid w:val="00B159CF"/>
    <w:rsid w:val="00B16F69"/>
    <w:rsid w:val="00B3133B"/>
    <w:rsid w:val="00B92C65"/>
    <w:rsid w:val="00B97703"/>
    <w:rsid w:val="00C1298D"/>
    <w:rsid w:val="00C71386"/>
    <w:rsid w:val="00C83B70"/>
    <w:rsid w:val="00CC1F39"/>
    <w:rsid w:val="00CC7B07"/>
    <w:rsid w:val="00CD29B6"/>
    <w:rsid w:val="00CE1005"/>
    <w:rsid w:val="00CE308A"/>
    <w:rsid w:val="00CF6087"/>
    <w:rsid w:val="00D31442"/>
    <w:rsid w:val="00D86723"/>
    <w:rsid w:val="00D93A90"/>
    <w:rsid w:val="00E0401F"/>
    <w:rsid w:val="00E2324B"/>
    <w:rsid w:val="00E366F6"/>
    <w:rsid w:val="00E42A9A"/>
    <w:rsid w:val="00E97F88"/>
    <w:rsid w:val="00EA1365"/>
    <w:rsid w:val="00F340F0"/>
    <w:rsid w:val="00F92379"/>
    <w:rsid w:val="00FA1DD0"/>
    <w:rsid w:val="00FA5CE2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</cp:lastModifiedBy>
  <cp:revision>2</cp:revision>
  <cp:lastPrinted>2002-04-23T07:10:00Z</cp:lastPrinted>
  <dcterms:created xsi:type="dcterms:W3CDTF">2025-02-21T06:37:00Z</dcterms:created>
  <dcterms:modified xsi:type="dcterms:W3CDTF">2025-02-21T06:37:00Z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